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B975" w14:textId="6D21793F" w:rsidR="00C63FA6" w:rsidRPr="00C63FA6" w:rsidRDefault="00C63FA6" w:rsidP="00C63FA6">
      <w:pPr>
        <w:jc w:val="center"/>
        <w:rPr>
          <w:rFonts w:ascii="Century Gothic" w:hAnsi="Century Gothic"/>
        </w:rPr>
      </w:pPr>
      <w:r w:rsidRPr="00C63FA6">
        <w:rPr>
          <w:rFonts w:ascii="Century Gothic" w:hAnsi="Century Gothic"/>
          <w:noProof/>
        </w:rPr>
        <w:drawing>
          <wp:inline distT="0" distB="0" distL="0" distR="0" wp14:anchorId="3835651E" wp14:editId="7374F3DB">
            <wp:extent cx="1592580" cy="1589933"/>
            <wp:effectExtent l="0" t="0" r="7620" b="0"/>
            <wp:docPr id="22415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8760" name=""/>
                    <pic:cNvPicPr/>
                  </pic:nvPicPr>
                  <pic:blipFill>
                    <a:blip r:embed="rId7"/>
                    <a:stretch>
                      <a:fillRect/>
                    </a:stretch>
                  </pic:blipFill>
                  <pic:spPr>
                    <a:xfrm>
                      <a:off x="0" y="0"/>
                      <a:ext cx="1605303" cy="1602635"/>
                    </a:xfrm>
                    <a:prstGeom prst="rect">
                      <a:avLst/>
                    </a:prstGeom>
                  </pic:spPr>
                </pic:pic>
              </a:graphicData>
            </a:graphic>
          </wp:inline>
        </w:drawing>
      </w:r>
    </w:p>
    <w:p w14:paraId="35AC6945" w14:textId="5F3F77F2" w:rsidR="00C63FA6" w:rsidRPr="00C63FA6" w:rsidRDefault="00C63FA6" w:rsidP="00C63FA6">
      <w:pPr>
        <w:pStyle w:val="Body"/>
        <w:spacing w:after="120" w:line="360" w:lineRule="auto"/>
        <w:jc w:val="center"/>
        <w:rPr>
          <w:rFonts w:ascii="Century Gothic" w:eastAsia="Century Gothic" w:hAnsi="Century Gothic" w:cs="Century Gothic"/>
          <w:b/>
          <w:bCs/>
          <w:sz w:val="36"/>
          <w:szCs w:val="36"/>
        </w:rPr>
      </w:pPr>
      <w:r w:rsidRPr="00C63FA6">
        <w:rPr>
          <w:rFonts w:ascii="Century Gothic" w:hAnsi="Century Gothic"/>
          <w:b/>
          <w:bCs/>
          <w:sz w:val="36"/>
          <w:szCs w:val="36"/>
          <w:lang w:val="en-US"/>
        </w:rPr>
        <w:t>Lone Working Policy</w:t>
      </w:r>
    </w:p>
    <w:p w14:paraId="324F4D24" w14:textId="77777777" w:rsidR="00C63FA6" w:rsidRPr="00C63FA6" w:rsidRDefault="00C63FA6" w:rsidP="00C63FA6">
      <w:pPr>
        <w:pStyle w:val="Body"/>
        <w:spacing w:after="120" w:line="360" w:lineRule="auto"/>
        <w:jc w:val="center"/>
        <w:rPr>
          <w:rFonts w:ascii="Century Gothic" w:eastAsia="Century Gothic" w:hAnsi="Century Gothic" w:cs="Century Gothic"/>
          <w:b/>
          <w:bCs/>
          <w:sz w:val="2"/>
          <w:szCs w:val="2"/>
        </w:rPr>
      </w:pP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5760"/>
      </w:tblGrid>
      <w:tr w:rsidR="00C63FA6" w:rsidRPr="00C63FA6" w14:paraId="792E8168" w14:textId="77777777" w:rsidTr="00E20C5A">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F2616" w14:textId="77777777" w:rsidR="00C63FA6" w:rsidRPr="00C63FA6" w:rsidRDefault="00C63FA6" w:rsidP="00E20C5A">
            <w:pPr>
              <w:pStyle w:val="Body"/>
              <w:rPr>
                <w:rFonts w:ascii="Century Gothic" w:hAnsi="Century Gothic"/>
              </w:rPr>
            </w:pPr>
            <w:r w:rsidRPr="00C63FA6">
              <w:rPr>
                <w:rFonts w:ascii="Century Gothic" w:hAnsi="Century Gothic"/>
                <w:b/>
                <w:bCs/>
                <w:lang w:val="en-US"/>
              </w:rPr>
              <w:t>Date of Issue</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4E2D3" w14:textId="77777777" w:rsidR="00C63FA6" w:rsidRPr="00C63FA6" w:rsidRDefault="00C63FA6" w:rsidP="00E20C5A">
            <w:pPr>
              <w:pStyle w:val="Body"/>
              <w:spacing w:after="0" w:line="240" w:lineRule="auto"/>
              <w:rPr>
                <w:rFonts w:ascii="Century Gothic" w:hAnsi="Century Gothic"/>
              </w:rPr>
            </w:pPr>
            <w:r w:rsidRPr="00C63FA6">
              <w:rPr>
                <w:rFonts w:ascii="Century Gothic" w:hAnsi="Century Gothic"/>
                <w:lang w:val="en-US"/>
              </w:rPr>
              <w:t>May 2025</w:t>
            </w:r>
          </w:p>
        </w:tc>
      </w:tr>
      <w:tr w:rsidR="00C63FA6" w:rsidRPr="00C63FA6" w14:paraId="4C70D992" w14:textId="77777777" w:rsidTr="00E20C5A">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75AEF" w14:textId="77777777" w:rsidR="00C63FA6" w:rsidRPr="00C63FA6" w:rsidRDefault="00C63FA6" w:rsidP="00E20C5A">
            <w:pPr>
              <w:pStyle w:val="Body"/>
              <w:spacing w:after="0" w:line="240" w:lineRule="auto"/>
              <w:rPr>
                <w:rFonts w:ascii="Century Gothic" w:hAnsi="Century Gothic"/>
              </w:rPr>
            </w:pPr>
            <w:r w:rsidRPr="00C63FA6">
              <w:rPr>
                <w:rFonts w:ascii="Century Gothic" w:hAnsi="Century Gothic"/>
                <w:b/>
                <w:bCs/>
                <w:lang w:val="en-US"/>
              </w:rPr>
              <w:t>Date Last Reviewed</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848E1" w14:textId="2BF59B9E" w:rsidR="00C63FA6" w:rsidRPr="00C63FA6" w:rsidRDefault="0070543E" w:rsidP="00E20C5A">
            <w:pPr>
              <w:pStyle w:val="Body"/>
              <w:spacing w:after="0" w:line="240" w:lineRule="auto"/>
              <w:rPr>
                <w:rFonts w:ascii="Century Gothic" w:hAnsi="Century Gothic"/>
              </w:rPr>
            </w:pPr>
            <w:r>
              <w:rPr>
                <w:rFonts w:ascii="Century Gothic" w:hAnsi="Century Gothic"/>
                <w:lang w:val="en-US"/>
              </w:rPr>
              <w:t>April 2026</w:t>
            </w:r>
          </w:p>
        </w:tc>
      </w:tr>
      <w:tr w:rsidR="00C63FA6" w:rsidRPr="00C63FA6" w14:paraId="4AA24212" w14:textId="77777777" w:rsidTr="00E20C5A">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579D38" w14:textId="77777777" w:rsidR="00C63FA6" w:rsidRPr="00C63FA6" w:rsidRDefault="00C63FA6" w:rsidP="00E20C5A">
            <w:pPr>
              <w:pStyle w:val="Body"/>
              <w:spacing w:after="0" w:line="240" w:lineRule="auto"/>
              <w:rPr>
                <w:rFonts w:ascii="Century Gothic" w:hAnsi="Century Gothic"/>
              </w:rPr>
            </w:pPr>
            <w:r w:rsidRPr="00C63FA6">
              <w:rPr>
                <w:rFonts w:ascii="Century Gothic" w:hAnsi="Century Gothic"/>
                <w:b/>
                <w:bCs/>
                <w:lang w:val="en-US"/>
              </w:rPr>
              <w:t>Date of Next Review</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72564" w14:textId="787E8ACB" w:rsidR="00C63FA6" w:rsidRPr="00C63FA6" w:rsidRDefault="0070543E" w:rsidP="00E20C5A">
            <w:pPr>
              <w:pStyle w:val="Body"/>
              <w:spacing w:after="0" w:line="240" w:lineRule="auto"/>
              <w:rPr>
                <w:rFonts w:ascii="Century Gothic" w:hAnsi="Century Gothic"/>
              </w:rPr>
            </w:pPr>
            <w:r>
              <w:rPr>
                <w:rFonts w:ascii="Century Gothic" w:hAnsi="Century Gothic"/>
                <w:lang w:val="en-US"/>
              </w:rPr>
              <w:t>April</w:t>
            </w:r>
            <w:r w:rsidR="00C63FA6" w:rsidRPr="00C63FA6">
              <w:rPr>
                <w:rFonts w:ascii="Century Gothic" w:hAnsi="Century Gothic"/>
                <w:lang w:val="en-US"/>
              </w:rPr>
              <w:t xml:space="preserve"> 202</w:t>
            </w:r>
            <w:r>
              <w:rPr>
                <w:rFonts w:ascii="Century Gothic" w:hAnsi="Century Gothic"/>
                <w:lang w:val="en-US"/>
              </w:rPr>
              <w:t>7</w:t>
            </w:r>
          </w:p>
        </w:tc>
      </w:tr>
    </w:tbl>
    <w:p w14:paraId="59E4B2CE" w14:textId="77777777" w:rsidR="00C63FA6" w:rsidRPr="00C63FA6" w:rsidRDefault="00C63FA6" w:rsidP="00C63FA6">
      <w:pPr>
        <w:jc w:val="center"/>
        <w:rPr>
          <w:rFonts w:ascii="Century Gothic" w:hAnsi="Century Gothic"/>
        </w:rPr>
      </w:pPr>
    </w:p>
    <w:p w14:paraId="5F13B4F0" w14:textId="77777777" w:rsidR="00C63FA6" w:rsidRPr="00C63FA6" w:rsidRDefault="00C63FA6" w:rsidP="00C63FA6">
      <w:pPr>
        <w:rPr>
          <w:rFonts w:ascii="Century Gothic" w:hAnsi="Century Gothic"/>
          <w:b/>
          <w:bCs/>
        </w:rPr>
      </w:pPr>
      <w:r w:rsidRPr="00C63FA6">
        <w:rPr>
          <w:rFonts w:ascii="Century Gothic" w:hAnsi="Century Gothic"/>
          <w:b/>
          <w:bCs/>
        </w:rPr>
        <w:t>1. Purpose</w:t>
      </w:r>
    </w:p>
    <w:p w14:paraId="12113867" w14:textId="77777777" w:rsidR="00C63FA6" w:rsidRPr="00C63FA6" w:rsidRDefault="00C63FA6" w:rsidP="00C63FA6">
      <w:pPr>
        <w:rPr>
          <w:rFonts w:ascii="Century Gothic" w:hAnsi="Century Gothic"/>
        </w:rPr>
      </w:pPr>
      <w:r w:rsidRPr="00C63FA6">
        <w:rPr>
          <w:rFonts w:ascii="Century Gothic" w:hAnsi="Century Gothic"/>
        </w:rPr>
        <w:t>The purpose of this policy is to ensure the safety and well-being of employees who work alone. It establishes guidelines to mitigate risks and provides a framework for managing lone working scenarios effectively.</w:t>
      </w:r>
    </w:p>
    <w:p w14:paraId="39AD7965" w14:textId="77777777" w:rsidR="00C63FA6" w:rsidRPr="00C63FA6" w:rsidRDefault="00C63FA6" w:rsidP="00C63FA6">
      <w:pPr>
        <w:rPr>
          <w:rFonts w:ascii="Century Gothic" w:hAnsi="Century Gothic"/>
          <w:b/>
          <w:bCs/>
        </w:rPr>
      </w:pPr>
      <w:r w:rsidRPr="00C63FA6">
        <w:rPr>
          <w:rFonts w:ascii="Century Gothic" w:hAnsi="Century Gothic"/>
          <w:b/>
          <w:bCs/>
        </w:rPr>
        <w:t>2. Scope</w:t>
      </w:r>
    </w:p>
    <w:p w14:paraId="4F16F773" w14:textId="77777777" w:rsidR="00C63FA6" w:rsidRPr="00C63FA6" w:rsidRDefault="00C63FA6" w:rsidP="00C63FA6">
      <w:pPr>
        <w:rPr>
          <w:rFonts w:ascii="Century Gothic" w:hAnsi="Century Gothic"/>
        </w:rPr>
      </w:pPr>
      <w:r w:rsidRPr="00C63FA6">
        <w:rPr>
          <w:rFonts w:ascii="Century Gothic" w:hAnsi="Century Gothic"/>
        </w:rPr>
        <w:t xml:space="preserve">This policy applies to all </w:t>
      </w:r>
      <w:proofErr w:type="spellStart"/>
      <w:r w:rsidRPr="00C63FA6">
        <w:rPr>
          <w:rFonts w:ascii="Century Gothic" w:hAnsi="Century Gothic"/>
        </w:rPr>
        <w:t>SENDhelp</w:t>
      </w:r>
      <w:proofErr w:type="spellEnd"/>
      <w:r w:rsidRPr="00C63FA6">
        <w:rPr>
          <w:rFonts w:ascii="Century Gothic" w:hAnsi="Century Gothic"/>
        </w:rPr>
        <w:t xml:space="preserve"> employees who engage in lone working, whether in the office, at remote locations, or during field-based duties. It covers both regular and occasional lone working situations.</w:t>
      </w:r>
    </w:p>
    <w:p w14:paraId="2F53B8A3" w14:textId="77777777" w:rsidR="00C63FA6" w:rsidRPr="00C63FA6" w:rsidRDefault="00C63FA6" w:rsidP="00C63FA6">
      <w:pPr>
        <w:rPr>
          <w:rFonts w:ascii="Century Gothic" w:hAnsi="Century Gothic"/>
          <w:b/>
          <w:bCs/>
        </w:rPr>
      </w:pPr>
      <w:r w:rsidRPr="00C63FA6">
        <w:rPr>
          <w:rFonts w:ascii="Century Gothic" w:hAnsi="Century Gothic"/>
          <w:b/>
          <w:bCs/>
        </w:rPr>
        <w:t>3. Policy Guidelines</w:t>
      </w:r>
    </w:p>
    <w:p w14:paraId="39DF03B5" w14:textId="77777777" w:rsidR="00C63FA6" w:rsidRPr="00C63FA6" w:rsidRDefault="00C63FA6" w:rsidP="00C63FA6">
      <w:pPr>
        <w:numPr>
          <w:ilvl w:val="0"/>
          <w:numId w:val="1"/>
        </w:numPr>
        <w:rPr>
          <w:rFonts w:ascii="Century Gothic" w:hAnsi="Century Gothic"/>
        </w:rPr>
      </w:pPr>
      <w:r w:rsidRPr="00C63FA6">
        <w:rPr>
          <w:rFonts w:ascii="Century Gothic" w:hAnsi="Century Gothic"/>
          <w:b/>
          <w:bCs/>
        </w:rPr>
        <w:t>Risk Assessment:</w:t>
      </w:r>
      <w:r w:rsidRPr="00C63FA6">
        <w:rPr>
          <w:rFonts w:ascii="Century Gothic" w:hAnsi="Century Gothic"/>
        </w:rPr>
        <w:t xml:space="preserve"> Managers must conduct regular assessments to identify and mitigate potential hazards related to lone working.</w:t>
      </w:r>
    </w:p>
    <w:p w14:paraId="3B9DFCF6" w14:textId="77777777" w:rsidR="00C63FA6" w:rsidRPr="00C63FA6" w:rsidRDefault="00C63FA6" w:rsidP="00C63FA6">
      <w:pPr>
        <w:numPr>
          <w:ilvl w:val="0"/>
          <w:numId w:val="1"/>
        </w:numPr>
        <w:rPr>
          <w:rFonts w:ascii="Century Gothic" w:hAnsi="Century Gothic"/>
        </w:rPr>
      </w:pPr>
      <w:r w:rsidRPr="00C63FA6">
        <w:rPr>
          <w:rFonts w:ascii="Century Gothic" w:hAnsi="Century Gothic"/>
          <w:b/>
          <w:bCs/>
        </w:rPr>
        <w:t>Communication Protocols:</w:t>
      </w:r>
      <w:r w:rsidRPr="00C63FA6">
        <w:rPr>
          <w:rFonts w:ascii="Century Gothic" w:hAnsi="Century Gothic"/>
        </w:rPr>
        <w:t xml:space="preserve"> Lone workers must have access to reliable communication tools, such as mobile phones or panic alarms, to stay connected.</w:t>
      </w:r>
    </w:p>
    <w:p w14:paraId="36FE4AC6" w14:textId="77777777" w:rsidR="00C63FA6" w:rsidRPr="00C63FA6" w:rsidRDefault="00C63FA6" w:rsidP="00C63FA6">
      <w:pPr>
        <w:numPr>
          <w:ilvl w:val="0"/>
          <w:numId w:val="1"/>
        </w:numPr>
        <w:rPr>
          <w:rFonts w:ascii="Century Gothic" w:hAnsi="Century Gothic"/>
        </w:rPr>
      </w:pPr>
      <w:r w:rsidRPr="00C63FA6">
        <w:rPr>
          <w:rFonts w:ascii="Century Gothic" w:hAnsi="Century Gothic"/>
          <w:b/>
          <w:bCs/>
        </w:rPr>
        <w:t>Emergency Procedures:</w:t>
      </w:r>
      <w:r w:rsidRPr="00C63FA6">
        <w:rPr>
          <w:rFonts w:ascii="Century Gothic" w:hAnsi="Century Gothic"/>
        </w:rPr>
        <w:t xml:space="preserve"> Clear steps must be outlined for lone workers to follow in case of emergencies, including incidents of injury, equipment failure, or personal safety concerns.</w:t>
      </w:r>
    </w:p>
    <w:p w14:paraId="54876CDD" w14:textId="77777777" w:rsidR="00C63FA6" w:rsidRPr="00C63FA6" w:rsidRDefault="00C63FA6" w:rsidP="00C63FA6">
      <w:pPr>
        <w:numPr>
          <w:ilvl w:val="0"/>
          <w:numId w:val="1"/>
        </w:numPr>
        <w:rPr>
          <w:rFonts w:ascii="Century Gothic" w:hAnsi="Century Gothic"/>
        </w:rPr>
      </w:pPr>
      <w:r w:rsidRPr="00C63FA6">
        <w:rPr>
          <w:rFonts w:ascii="Century Gothic" w:hAnsi="Century Gothic"/>
          <w:b/>
          <w:bCs/>
        </w:rPr>
        <w:t>Training &amp; Support:</w:t>
      </w:r>
      <w:r w:rsidRPr="00C63FA6">
        <w:rPr>
          <w:rFonts w:ascii="Century Gothic" w:hAnsi="Century Gothic"/>
        </w:rPr>
        <w:t xml:space="preserve"> All lone workers must receive training on risk management, emergency response, and safe practices.</w:t>
      </w:r>
    </w:p>
    <w:p w14:paraId="6A683971" w14:textId="77777777" w:rsidR="00C63FA6" w:rsidRPr="00C63FA6" w:rsidRDefault="00C63FA6" w:rsidP="00C63FA6">
      <w:pPr>
        <w:numPr>
          <w:ilvl w:val="0"/>
          <w:numId w:val="1"/>
        </w:numPr>
        <w:rPr>
          <w:rFonts w:ascii="Century Gothic" w:hAnsi="Century Gothic"/>
        </w:rPr>
      </w:pPr>
      <w:r w:rsidRPr="00C63FA6">
        <w:rPr>
          <w:rFonts w:ascii="Century Gothic" w:hAnsi="Century Gothic"/>
          <w:b/>
          <w:bCs/>
        </w:rPr>
        <w:lastRenderedPageBreak/>
        <w:t>Check-in System:</w:t>
      </w:r>
      <w:r w:rsidRPr="00C63FA6">
        <w:rPr>
          <w:rFonts w:ascii="Century Gothic" w:hAnsi="Century Gothic"/>
        </w:rPr>
        <w:t xml:space="preserve"> A monitoring process, such as scheduled check-ins via phone or digital platforms, must be in place to track lone workers’ safety.</w:t>
      </w:r>
    </w:p>
    <w:p w14:paraId="3B70981E" w14:textId="77777777" w:rsidR="00C63FA6" w:rsidRPr="00C63FA6" w:rsidRDefault="00C63FA6" w:rsidP="00C63FA6">
      <w:pPr>
        <w:numPr>
          <w:ilvl w:val="0"/>
          <w:numId w:val="1"/>
        </w:numPr>
        <w:rPr>
          <w:rFonts w:ascii="Century Gothic" w:hAnsi="Century Gothic"/>
        </w:rPr>
      </w:pPr>
      <w:r w:rsidRPr="00C63FA6">
        <w:rPr>
          <w:rFonts w:ascii="Century Gothic" w:hAnsi="Century Gothic"/>
          <w:b/>
          <w:bCs/>
        </w:rPr>
        <w:t>Equipment &amp; Resources:</w:t>
      </w:r>
      <w:r w:rsidRPr="00C63FA6">
        <w:rPr>
          <w:rFonts w:ascii="Century Gothic" w:hAnsi="Century Gothic"/>
        </w:rPr>
        <w:t xml:space="preserve"> </w:t>
      </w:r>
      <w:proofErr w:type="spellStart"/>
      <w:r w:rsidRPr="00C63FA6">
        <w:rPr>
          <w:rFonts w:ascii="Century Gothic" w:hAnsi="Century Gothic"/>
        </w:rPr>
        <w:t>SENDhelp</w:t>
      </w:r>
      <w:proofErr w:type="spellEnd"/>
      <w:r w:rsidRPr="00C63FA6">
        <w:rPr>
          <w:rFonts w:ascii="Century Gothic" w:hAnsi="Century Gothic"/>
        </w:rPr>
        <w:t xml:space="preserve"> will provide appropriate safety equipment to employees engaged in lone working.</w:t>
      </w:r>
    </w:p>
    <w:p w14:paraId="37E11D87" w14:textId="761E0356" w:rsidR="00C63FA6" w:rsidRDefault="00C63FA6" w:rsidP="00C63FA6">
      <w:pPr>
        <w:pStyle w:val="ListParagraph"/>
        <w:numPr>
          <w:ilvl w:val="0"/>
          <w:numId w:val="1"/>
        </w:numPr>
        <w:rPr>
          <w:rFonts w:ascii="Century Gothic" w:hAnsi="Century Gothic"/>
        </w:rPr>
      </w:pPr>
      <w:r w:rsidRPr="00C63FA6">
        <w:rPr>
          <w:rFonts w:ascii="Century Gothic" w:hAnsi="Century Gothic"/>
          <w:b/>
          <w:bCs/>
        </w:rPr>
        <w:t>Reporting &amp; Review:</w:t>
      </w:r>
      <w:r w:rsidRPr="00C63FA6">
        <w:rPr>
          <w:rFonts w:ascii="Century Gothic" w:hAnsi="Century Gothic"/>
        </w:rPr>
        <w:t xml:space="preserve"> Incidents involving lone working must be reported and reviewed to improve safety measures continually.</w:t>
      </w:r>
    </w:p>
    <w:p w14:paraId="445F20C4" w14:textId="77777777" w:rsidR="00C63FA6" w:rsidRDefault="00C63FA6" w:rsidP="00C63FA6">
      <w:pPr>
        <w:rPr>
          <w:rFonts w:ascii="Century Gothic" w:hAnsi="Century Gothic"/>
        </w:rPr>
      </w:pPr>
    </w:p>
    <w:p w14:paraId="170B95DB" w14:textId="77777777" w:rsidR="00C63FA6" w:rsidRDefault="00C63FA6" w:rsidP="00C63FA6">
      <w:pPr>
        <w:rPr>
          <w:rFonts w:ascii="Century Gothic" w:hAnsi="Century Gothic"/>
        </w:rPr>
      </w:pPr>
    </w:p>
    <w:p w14:paraId="0BF89E3F" w14:textId="77777777" w:rsidR="00C63FA6" w:rsidRDefault="00C63FA6" w:rsidP="00C63FA6">
      <w:pPr>
        <w:rPr>
          <w:rFonts w:ascii="Century Gothic" w:hAnsi="Century Gothic"/>
        </w:rPr>
      </w:pPr>
    </w:p>
    <w:p w14:paraId="1299A977" w14:textId="77777777" w:rsidR="00C63FA6" w:rsidRDefault="00C63FA6" w:rsidP="00C63FA6">
      <w:pPr>
        <w:rPr>
          <w:rFonts w:ascii="Century Gothic" w:hAnsi="Century Gothic"/>
        </w:rPr>
      </w:pPr>
    </w:p>
    <w:p w14:paraId="2321902D" w14:textId="77777777" w:rsidR="00C63FA6" w:rsidRDefault="00C63FA6" w:rsidP="00C63FA6">
      <w:pPr>
        <w:rPr>
          <w:rFonts w:ascii="Century Gothic" w:hAnsi="Century Gothic"/>
        </w:rPr>
      </w:pPr>
    </w:p>
    <w:p w14:paraId="21B7E14D" w14:textId="77777777" w:rsidR="00C63FA6" w:rsidRDefault="00C63FA6" w:rsidP="00C63FA6">
      <w:pPr>
        <w:rPr>
          <w:rFonts w:ascii="Century Gothic" w:hAnsi="Century Gothic"/>
        </w:rPr>
      </w:pPr>
    </w:p>
    <w:p w14:paraId="2573FF95" w14:textId="77777777" w:rsidR="00C63FA6" w:rsidRDefault="00C63FA6" w:rsidP="00C63FA6">
      <w:pPr>
        <w:rPr>
          <w:rFonts w:ascii="Century Gothic" w:hAnsi="Century Gothic"/>
        </w:rPr>
      </w:pPr>
    </w:p>
    <w:p w14:paraId="76CAA7A4" w14:textId="77777777" w:rsidR="00C63FA6" w:rsidRDefault="00C63FA6" w:rsidP="00C63FA6">
      <w:pPr>
        <w:rPr>
          <w:rFonts w:ascii="Century Gothic" w:hAnsi="Century Gothic"/>
        </w:rPr>
      </w:pPr>
    </w:p>
    <w:p w14:paraId="0578E283" w14:textId="77777777" w:rsidR="00C63FA6" w:rsidRDefault="00C63FA6" w:rsidP="00C63FA6">
      <w:pPr>
        <w:rPr>
          <w:rFonts w:ascii="Century Gothic" w:hAnsi="Century Gothic"/>
        </w:rPr>
      </w:pPr>
    </w:p>
    <w:p w14:paraId="6C634302" w14:textId="77777777" w:rsidR="00C63FA6" w:rsidRDefault="00C63FA6" w:rsidP="00C63FA6">
      <w:pPr>
        <w:rPr>
          <w:rFonts w:ascii="Century Gothic" w:hAnsi="Century Gothic"/>
        </w:rPr>
      </w:pPr>
    </w:p>
    <w:p w14:paraId="44CB34A1" w14:textId="77777777" w:rsidR="00C63FA6" w:rsidRDefault="00C63FA6" w:rsidP="00C63FA6">
      <w:pPr>
        <w:rPr>
          <w:rFonts w:ascii="Century Gothic" w:hAnsi="Century Gothic"/>
        </w:rPr>
      </w:pPr>
    </w:p>
    <w:p w14:paraId="487D3ABB" w14:textId="77777777" w:rsidR="00C63FA6" w:rsidRDefault="00C63FA6" w:rsidP="00C63FA6">
      <w:pPr>
        <w:rPr>
          <w:rFonts w:ascii="Century Gothic" w:hAnsi="Century Gothic"/>
        </w:rPr>
      </w:pPr>
    </w:p>
    <w:p w14:paraId="309ACF93" w14:textId="77777777" w:rsidR="00C63FA6" w:rsidRDefault="00C63FA6" w:rsidP="00C63FA6">
      <w:pPr>
        <w:rPr>
          <w:rFonts w:ascii="Century Gothic" w:hAnsi="Century Gothic"/>
        </w:rPr>
      </w:pPr>
    </w:p>
    <w:p w14:paraId="06DE1ED9" w14:textId="77777777" w:rsidR="00C63FA6" w:rsidRDefault="00C63FA6" w:rsidP="00C63FA6">
      <w:pPr>
        <w:rPr>
          <w:rFonts w:ascii="Century Gothic" w:hAnsi="Century Gothic"/>
        </w:rPr>
      </w:pPr>
    </w:p>
    <w:p w14:paraId="75F3D0C1" w14:textId="77777777" w:rsidR="00C63FA6" w:rsidRDefault="00C63FA6" w:rsidP="00C63FA6">
      <w:pPr>
        <w:rPr>
          <w:rFonts w:ascii="Century Gothic" w:hAnsi="Century Gothic"/>
        </w:rPr>
      </w:pPr>
    </w:p>
    <w:p w14:paraId="7BD649B9" w14:textId="77777777" w:rsidR="00C63FA6" w:rsidRDefault="00C63FA6" w:rsidP="00C63FA6">
      <w:pPr>
        <w:rPr>
          <w:rFonts w:ascii="Century Gothic" w:hAnsi="Century Gothic"/>
        </w:rPr>
      </w:pPr>
    </w:p>
    <w:p w14:paraId="6A5CB5A5" w14:textId="77777777" w:rsidR="00C63FA6" w:rsidRDefault="00C63FA6" w:rsidP="00C63FA6">
      <w:pPr>
        <w:rPr>
          <w:rFonts w:ascii="Century Gothic" w:hAnsi="Century Gothic"/>
        </w:rPr>
      </w:pPr>
    </w:p>
    <w:p w14:paraId="0F5B3CCD" w14:textId="77777777" w:rsidR="00C63FA6" w:rsidRDefault="00C63FA6" w:rsidP="00C63FA6">
      <w:pPr>
        <w:rPr>
          <w:rFonts w:ascii="Century Gothic" w:hAnsi="Century Gothic"/>
        </w:rPr>
      </w:pPr>
    </w:p>
    <w:p w14:paraId="18E4382C" w14:textId="77777777" w:rsidR="00C63FA6" w:rsidRDefault="00C63FA6" w:rsidP="00C63FA6">
      <w:pPr>
        <w:rPr>
          <w:rFonts w:ascii="Century Gothic" w:hAnsi="Century Gothic"/>
        </w:rPr>
      </w:pPr>
    </w:p>
    <w:p w14:paraId="202967C3" w14:textId="77777777" w:rsidR="00C63FA6" w:rsidRDefault="00C63FA6" w:rsidP="00C63FA6">
      <w:pPr>
        <w:rPr>
          <w:rFonts w:ascii="Century Gothic" w:hAnsi="Century Gothic"/>
        </w:rPr>
      </w:pPr>
    </w:p>
    <w:p w14:paraId="61FBD5A4" w14:textId="77777777" w:rsidR="00C63FA6" w:rsidRDefault="00C63FA6" w:rsidP="00C63FA6">
      <w:pPr>
        <w:rPr>
          <w:rFonts w:ascii="Century Gothic" w:hAnsi="Century Gothic"/>
        </w:rPr>
      </w:pPr>
    </w:p>
    <w:p w14:paraId="4E629393" w14:textId="77777777" w:rsidR="00C63FA6" w:rsidRDefault="00C63FA6" w:rsidP="00C63FA6">
      <w:pPr>
        <w:rPr>
          <w:rFonts w:ascii="Century Gothic" w:hAnsi="Century Gothic"/>
        </w:rPr>
      </w:pPr>
    </w:p>
    <w:p w14:paraId="7D1553B4" w14:textId="77777777" w:rsidR="00C63FA6" w:rsidRPr="004C15A6" w:rsidRDefault="00C63FA6" w:rsidP="00C63FA6">
      <w:pPr>
        <w:pStyle w:val="Body"/>
        <w:spacing w:after="0" w:line="240" w:lineRule="auto"/>
        <w:rPr>
          <w:rFonts w:ascii="Century Gothic" w:eastAsia="Century Gothic" w:hAnsi="Century Gothic" w:cs="Century Gothic"/>
          <w:b/>
          <w:bCs/>
        </w:rPr>
      </w:pPr>
      <w:r w:rsidRPr="004C15A6">
        <w:rPr>
          <w:rFonts w:ascii="Century Gothic" w:hAnsi="Century Gothic"/>
          <w:b/>
          <w:bCs/>
          <w:lang w:val="en-US"/>
        </w:rPr>
        <w:t xml:space="preserve">EQUALITY IMPACT ASSESSMENT </w:t>
      </w:r>
    </w:p>
    <w:p w14:paraId="36392D1B" w14:textId="77777777" w:rsidR="00C63FA6" w:rsidRPr="004C15A6" w:rsidRDefault="00C63FA6" w:rsidP="00C63FA6">
      <w:pPr>
        <w:pStyle w:val="Body"/>
        <w:spacing w:after="0" w:line="240" w:lineRule="auto"/>
        <w:rPr>
          <w:rFonts w:ascii="Century Gothic" w:eastAsia="Times New Roman" w:hAnsi="Century Gothic" w:cs="Times New Roman"/>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3"/>
        <w:gridCol w:w="567"/>
        <w:gridCol w:w="4822"/>
        <w:gridCol w:w="658"/>
      </w:tblGrid>
      <w:tr w:rsidR="00C63FA6" w:rsidRPr="004C15A6" w14:paraId="4F1C2FB3" w14:textId="77777777" w:rsidTr="00E20C5A">
        <w:trPr>
          <w:trHeight w:val="549"/>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4A844371" w14:textId="77777777" w:rsidR="00C63FA6" w:rsidRPr="004C15A6" w:rsidRDefault="00C63FA6" w:rsidP="00E20C5A">
            <w:pPr>
              <w:pStyle w:val="Body"/>
              <w:rPr>
                <w:rFonts w:ascii="Century Gothic" w:hAnsi="Century Gothic"/>
              </w:rPr>
            </w:pPr>
            <w:r w:rsidRPr="004C15A6">
              <w:rPr>
                <w:rFonts w:ascii="Century Gothic" w:hAnsi="Century Gothic"/>
                <w:b/>
                <w:bCs/>
                <w:sz w:val="20"/>
                <w:szCs w:val="20"/>
                <w:lang w:val="en-US"/>
              </w:rPr>
              <w:t xml:space="preserve">Is the policy new </w:t>
            </w:r>
            <w:r w:rsidRPr="004C15A6">
              <w:rPr>
                <w:rFonts w:ascii="Segoe UI Symbol" w:eastAsia="MS Gothic" w:hAnsi="Segoe UI Symbol" w:cs="Segoe UI Symbol"/>
                <w:b/>
                <w:bCs/>
                <w:sz w:val="20"/>
                <w:szCs w:val="20"/>
                <w:lang w:val="en-US"/>
              </w:rPr>
              <w:t>☒</w:t>
            </w:r>
            <w:r w:rsidRPr="004C15A6">
              <w:rPr>
                <w:rFonts w:ascii="Century Gothic" w:hAnsi="Century Gothic"/>
                <w:b/>
                <w:bCs/>
                <w:lang w:val="en-US"/>
              </w:rPr>
              <w:t xml:space="preserve"> </w:t>
            </w:r>
            <w:r w:rsidRPr="004C15A6">
              <w:rPr>
                <w:rFonts w:ascii="Century Gothic" w:hAnsi="Century Gothic"/>
                <w:b/>
                <w:bCs/>
                <w:sz w:val="20"/>
                <w:szCs w:val="20"/>
                <w:lang w:val="en-US"/>
              </w:rPr>
              <w:t xml:space="preserve">or a review </w:t>
            </w:r>
            <w:proofErr w:type="gramStart"/>
            <w:r w:rsidRPr="004C15A6">
              <w:rPr>
                <w:rFonts w:ascii="Segoe UI Symbol" w:eastAsia="MS Gothic" w:hAnsi="Segoe UI Symbol" w:cs="Segoe UI Symbol"/>
                <w:b/>
                <w:bCs/>
                <w:sz w:val="20"/>
                <w:szCs w:val="20"/>
                <w:lang w:val="en-US"/>
              </w:rPr>
              <w:t>☐</w:t>
            </w:r>
            <w:r w:rsidRPr="004C15A6">
              <w:rPr>
                <w:rFonts w:ascii="Century Gothic" w:hAnsi="Century Gothic"/>
                <w:b/>
                <w:bCs/>
                <w:lang w:val="en-US"/>
              </w:rPr>
              <w:t xml:space="preserve"> </w:t>
            </w:r>
            <w:r w:rsidRPr="004C15A6">
              <w:rPr>
                <w:rFonts w:ascii="Century Gothic" w:hAnsi="Century Gothic"/>
                <w:b/>
                <w:bCs/>
                <w:sz w:val="20"/>
                <w:szCs w:val="20"/>
                <w:lang w:val="en-US"/>
              </w:rPr>
              <w:t>?</w:t>
            </w:r>
            <w:proofErr w:type="gramEnd"/>
            <w:r w:rsidRPr="004C15A6">
              <w:rPr>
                <w:rFonts w:ascii="Century Gothic" w:hAnsi="Century Gothic"/>
                <w:b/>
                <w:bCs/>
                <w:sz w:val="20"/>
                <w:szCs w:val="20"/>
                <w:lang w:val="en-US"/>
              </w:rPr>
              <w:t xml:space="preserve"> </w:t>
            </w:r>
            <w:r w:rsidRPr="004C15A6">
              <w:rPr>
                <w:rFonts w:ascii="Century Gothic" w:hAnsi="Century Gothic"/>
                <w:sz w:val="20"/>
                <w:szCs w:val="20"/>
                <w:lang w:val="en-US"/>
              </w:rPr>
              <w:t>(New policies should be considered by at least two people prior to ratification in relation to equality impact)</w:t>
            </w:r>
          </w:p>
        </w:tc>
      </w:tr>
      <w:tr w:rsidR="00C63FA6" w:rsidRPr="004C15A6" w14:paraId="599A31D1" w14:textId="77777777" w:rsidTr="00E20C5A">
        <w:trPr>
          <w:trHeight w:val="73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075EC437"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b/>
                <w:bCs/>
                <w:sz w:val="20"/>
                <w:szCs w:val="20"/>
                <w:lang w:val="en-US"/>
              </w:rPr>
              <w:t xml:space="preserve">Assessment: </w:t>
            </w:r>
            <w:r w:rsidRPr="004C15A6">
              <w:rPr>
                <w:rFonts w:ascii="Century Gothic" w:hAnsi="Century Gothic"/>
                <w:sz w:val="20"/>
                <w:szCs w:val="20"/>
                <w:lang w:val="en-US"/>
              </w:rPr>
              <w:t>Could the implementation of this policy have a disproportionate negative impact upon people with a protected characteristic? If yes, tick the relevant protected characteristic and give details.</w:t>
            </w:r>
          </w:p>
        </w:tc>
      </w:tr>
      <w:tr w:rsidR="00C63FA6" w:rsidRPr="004C15A6" w14:paraId="5901ADE2" w14:textId="77777777" w:rsidTr="00E20C5A">
        <w:trPr>
          <w:trHeight w:val="73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615D7"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sz w:val="20"/>
                <w:szCs w:val="20"/>
                <w:lang w:val="en-US"/>
              </w:rPr>
              <w:t>Disability (physical, sensory, learning, hidden, mental ill health)</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096B2"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21057" w14:textId="77777777" w:rsidR="00C63FA6" w:rsidRPr="004C15A6" w:rsidRDefault="00C63FA6" w:rsidP="00E20C5A">
            <w:pPr>
              <w:pStyle w:val="Body"/>
              <w:spacing w:after="0" w:line="240" w:lineRule="auto"/>
              <w:rPr>
                <w:rFonts w:ascii="Century Gothic" w:eastAsia="Century Gothic" w:hAnsi="Century Gothic" w:cs="Century Gothic"/>
                <w:sz w:val="28"/>
                <w:szCs w:val="28"/>
                <w:lang w:val="en-US"/>
              </w:rPr>
            </w:pPr>
          </w:p>
          <w:p w14:paraId="7309C619" w14:textId="77777777" w:rsidR="00C63FA6" w:rsidRPr="004C15A6" w:rsidRDefault="00C63FA6" w:rsidP="00E20C5A">
            <w:pPr>
              <w:pStyle w:val="Body"/>
              <w:spacing w:after="0" w:line="240" w:lineRule="auto"/>
              <w:rPr>
                <w:rFonts w:ascii="Century Gothic" w:hAnsi="Century Gothic"/>
              </w:rPr>
            </w:pPr>
            <w:proofErr w:type="spellStart"/>
            <w:r w:rsidRPr="004C15A6">
              <w:rPr>
                <w:rFonts w:ascii="Century Gothic" w:hAnsi="Century Gothic"/>
                <w:color w:val="111111"/>
                <w:sz w:val="20"/>
                <w:szCs w:val="20"/>
                <w:u w:color="111111"/>
                <w:lang w:val="en-US"/>
              </w:rPr>
              <w:t>SENDhelp</w:t>
            </w:r>
            <w:proofErr w:type="spellEnd"/>
            <w:r w:rsidRPr="004C15A6">
              <w:rPr>
                <w:rFonts w:ascii="Century Gothic" w:hAnsi="Century Gothic"/>
                <w:color w:val="111111"/>
                <w:sz w:val="20"/>
                <w:szCs w:val="20"/>
                <w:u w:color="111111"/>
                <w:lang w:val="en-US"/>
              </w:rPr>
              <w:t xml:space="preserve"> </w:t>
            </w:r>
            <w:r w:rsidRPr="004C15A6">
              <w:rPr>
                <w:rFonts w:ascii="Century Gothic" w:hAnsi="Century Gothic"/>
                <w:sz w:val="20"/>
                <w:szCs w:val="20"/>
                <w:lang w:val="en-US"/>
              </w:rPr>
              <w:t>is committed to the principles contained within the 2010 Equality Act and as part of that commitment each of our policies is subject to an Equality Impact Assessment. The implementation of this policy does not appear to have a negative impact upon any individual or group. If any core changes are made to this policy, this will be reviewed by at least two people.</w:t>
            </w:r>
          </w:p>
        </w:tc>
      </w:tr>
      <w:tr w:rsidR="00C63FA6" w:rsidRPr="004C15A6" w14:paraId="555E3173" w14:textId="77777777" w:rsidTr="00E20C5A">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89A3C"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sz w:val="20"/>
                <w:szCs w:val="20"/>
                <w:lang w:val="en-US"/>
              </w:rPr>
              <w:t>Gender Reassignment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1AF30"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2A6A918A" w14:textId="77777777" w:rsidR="00C63FA6" w:rsidRPr="004C15A6" w:rsidRDefault="00C63FA6" w:rsidP="00E20C5A">
            <w:pPr>
              <w:rPr>
                <w:rFonts w:ascii="Century Gothic" w:hAnsi="Century Gothic"/>
              </w:rPr>
            </w:pPr>
          </w:p>
        </w:tc>
      </w:tr>
      <w:tr w:rsidR="00C63FA6" w:rsidRPr="004C15A6" w14:paraId="75A632A3" w14:textId="77777777" w:rsidTr="00E20C5A">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BEC36"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sz w:val="20"/>
                <w:szCs w:val="20"/>
                <w:lang w:val="en-US"/>
              </w:rPr>
              <w:t>Marriage/Civil Partnership</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18885"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549F12EF" w14:textId="77777777" w:rsidR="00C63FA6" w:rsidRPr="004C15A6" w:rsidRDefault="00C63FA6" w:rsidP="00E20C5A">
            <w:pPr>
              <w:rPr>
                <w:rFonts w:ascii="Century Gothic" w:hAnsi="Century Gothic"/>
              </w:rPr>
            </w:pPr>
          </w:p>
        </w:tc>
      </w:tr>
      <w:tr w:rsidR="00C63FA6" w:rsidRPr="004C15A6" w14:paraId="21C5666B" w14:textId="77777777" w:rsidTr="00E20C5A">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192ED"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sz w:val="20"/>
                <w:szCs w:val="20"/>
                <w:lang w:val="en-US"/>
              </w:rPr>
              <w:t>Pregnancy/Maternity</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E3D60"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2A57D52" w14:textId="77777777" w:rsidR="00C63FA6" w:rsidRPr="004C15A6" w:rsidRDefault="00C63FA6" w:rsidP="00E20C5A">
            <w:pPr>
              <w:rPr>
                <w:rFonts w:ascii="Century Gothic" w:hAnsi="Century Gothic"/>
              </w:rPr>
            </w:pPr>
          </w:p>
        </w:tc>
      </w:tr>
      <w:tr w:rsidR="00C63FA6" w:rsidRPr="004C15A6" w14:paraId="34D4D363" w14:textId="77777777" w:rsidTr="00E20C5A">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6D01F"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sz w:val="20"/>
                <w:szCs w:val="20"/>
                <w:lang w:val="en-US"/>
              </w:rPr>
              <w:t>Race</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AF70D"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3B0473A2" w14:textId="77777777" w:rsidR="00C63FA6" w:rsidRPr="004C15A6" w:rsidRDefault="00C63FA6" w:rsidP="00E20C5A">
            <w:pPr>
              <w:rPr>
                <w:rFonts w:ascii="Century Gothic" w:hAnsi="Century Gothic"/>
              </w:rPr>
            </w:pPr>
          </w:p>
        </w:tc>
      </w:tr>
      <w:tr w:rsidR="00C63FA6" w:rsidRPr="004C15A6" w14:paraId="4DB9B034" w14:textId="77777777" w:rsidTr="00E20C5A">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E4605"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sz w:val="20"/>
                <w:szCs w:val="20"/>
                <w:lang w:val="en-US"/>
              </w:rPr>
              <w:t>Religion/Belief</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10B7B"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872231B" w14:textId="77777777" w:rsidR="00C63FA6" w:rsidRPr="004C15A6" w:rsidRDefault="00C63FA6" w:rsidP="00E20C5A">
            <w:pPr>
              <w:rPr>
                <w:rFonts w:ascii="Century Gothic" w:hAnsi="Century Gothic"/>
              </w:rPr>
            </w:pPr>
          </w:p>
        </w:tc>
      </w:tr>
      <w:tr w:rsidR="00C63FA6" w:rsidRPr="004C15A6" w14:paraId="7C9F8F9A" w14:textId="77777777" w:rsidTr="00E20C5A">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99C38"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sz w:val="20"/>
                <w:szCs w:val="20"/>
                <w:lang w:val="en-US"/>
              </w:rPr>
              <w:t>Sex</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B0EAC"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1ECEBFC4" w14:textId="77777777" w:rsidR="00C63FA6" w:rsidRPr="004C15A6" w:rsidRDefault="00C63FA6" w:rsidP="00E20C5A">
            <w:pPr>
              <w:rPr>
                <w:rFonts w:ascii="Century Gothic" w:hAnsi="Century Gothic"/>
              </w:rPr>
            </w:pPr>
          </w:p>
        </w:tc>
      </w:tr>
      <w:tr w:rsidR="00C63FA6" w:rsidRPr="004C15A6" w14:paraId="58FF796C" w14:textId="77777777" w:rsidTr="00E20C5A">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4F924"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sz w:val="20"/>
                <w:szCs w:val="20"/>
                <w:lang w:val="en-US"/>
              </w:rPr>
              <w:t xml:space="preserve">Sexual Orientation </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686AA"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4C8DE27" w14:textId="77777777" w:rsidR="00C63FA6" w:rsidRPr="004C15A6" w:rsidRDefault="00C63FA6" w:rsidP="00E20C5A">
            <w:pPr>
              <w:rPr>
                <w:rFonts w:ascii="Century Gothic" w:hAnsi="Century Gothic"/>
              </w:rPr>
            </w:pPr>
          </w:p>
        </w:tc>
      </w:tr>
      <w:tr w:rsidR="00C63FA6" w:rsidRPr="004C15A6" w14:paraId="0C777B8E" w14:textId="77777777" w:rsidTr="00E20C5A">
        <w:trPr>
          <w:trHeight w:val="25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5BE21CCB"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b/>
                <w:bCs/>
                <w:sz w:val="20"/>
                <w:szCs w:val="20"/>
                <w:lang w:val="en-US"/>
              </w:rPr>
              <w:t>Which of the following statements best describes the outcome of the assessment? </w:t>
            </w:r>
          </w:p>
        </w:tc>
      </w:tr>
      <w:tr w:rsidR="00C63FA6" w:rsidRPr="004C15A6" w14:paraId="42874E7F" w14:textId="77777777" w:rsidTr="00E20C5A">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BA7F6"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b/>
                <w:bCs/>
                <w:sz w:val="20"/>
                <w:szCs w:val="20"/>
                <w:lang w:val="en-US"/>
              </w:rPr>
              <w:t xml:space="preserve">Outcome 1: Continue: No change required: </w:t>
            </w:r>
            <w:r w:rsidRPr="004C15A6">
              <w:rPr>
                <w:rFonts w:ascii="Century Gothic" w:hAnsi="Century Gothic"/>
                <w:sz w:val="20"/>
                <w:szCs w:val="20"/>
                <w:lang w:val="en-US"/>
              </w:rPr>
              <w:t>The assessment has not identified any potential for unlawful conduct or disproportionate impact. All opportunities to advance equity of opportunity are being addressed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77D1B"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r>
      <w:tr w:rsidR="00C63FA6" w:rsidRPr="004C15A6" w14:paraId="6C7CD46F" w14:textId="77777777" w:rsidTr="00E20C5A">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B483C"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b/>
                <w:bCs/>
                <w:sz w:val="20"/>
                <w:szCs w:val="20"/>
                <w:lang w:val="en-US"/>
              </w:rPr>
              <w:t xml:space="preserve">Outcome 2: Continue: Minor changes required: </w:t>
            </w:r>
            <w:r w:rsidRPr="004C15A6">
              <w:rPr>
                <w:rFonts w:ascii="Century Gothic" w:hAnsi="Century Gothic"/>
                <w:sz w:val="20"/>
                <w:szCs w:val="20"/>
                <w:lang w:val="en-US"/>
              </w:rPr>
              <w:t>Minor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F076F"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r>
      <w:tr w:rsidR="00C63FA6" w:rsidRPr="004C15A6" w14:paraId="4907F605" w14:textId="77777777" w:rsidTr="00E20C5A">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E9F7D"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b/>
                <w:bCs/>
                <w:sz w:val="20"/>
                <w:szCs w:val="20"/>
                <w:lang w:val="en-US"/>
              </w:rPr>
              <w:t xml:space="preserve">Outcome 3: Continue: Major changes required: </w:t>
            </w:r>
            <w:r w:rsidRPr="004C15A6">
              <w:rPr>
                <w:rFonts w:ascii="Century Gothic" w:hAnsi="Century Gothic"/>
                <w:sz w:val="20"/>
                <w:szCs w:val="20"/>
                <w:lang w:val="en-US"/>
              </w:rPr>
              <w:t>Major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926F2"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r>
      <w:tr w:rsidR="00C63FA6" w:rsidRPr="004C15A6" w14:paraId="136D8A27" w14:textId="77777777" w:rsidTr="00E20C5A">
        <w:trPr>
          <w:trHeight w:val="97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5EB11"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b/>
                <w:bCs/>
                <w:sz w:val="20"/>
                <w:szCs w:val="20"/>
                <w:lang w:val="en-US"/>
              </w:rPr>
              <w:t xml:space="preserve">Outcome 4: Continue: Changes are not practicable: </w:t>
            </w:r>
            <w:r w:rsidRPr="004C15A6">
              <w:rPr>
                <w:rFonts w:ascii="Century Gothic" w:hAnsi="Century Gothic"/>
                <w:sz w:val="20"/>
                <w:szCs w:val="20"/>
                <w:lang w:val="en-US"/>
              </w:rPr>
              <w:t>There is the potential for a negative impact; however, there are no reasonably practicable remedies to overcome this. There is a justifiable reason, with evidence, for continuing with the implementation of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7CF6E"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r>
      <w:tr w:rsidR="00C63FA6" w:rsidRPr="004C15A6" w14:paraId="6285B354" w14:textId="77777777" w:rsidTr="00E20C5A">
        <w:trPr>
          <w:trHeight w:val="49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9AFD0" w14:textId="77777777" w:rsidR="00C63FA6" w:rsidRPr="004C15A6" w:rsidRDefault="00C63FA6" w:rsidP="00E20C5A">
            <w:pPr>
              <w:pStyle w:val="Body"/>
              <w:spacing w:after="0" w:line="240" w:lineRule="auto"/>
              <w:rPr>
                <w:rFonts w:ascii="Century Gothic" w:hAnsi="Century Gothic"/>
              </w:rPr>
            </w:pPr>
            <w:r w:rsidRPr="004C15A6">
              <w:rPr>
                <w:rFonts w:ascii="Century Gothic" w:hAnsi="Century Gothic"/>
                <w:b/>
                <w:bCs/>
                <w:sz w:val="20"/>
                <w:szCs w:val="20"/>
                <w:lang w:val="en-US"/>
              </w:rPr>
              <w:t xml:space="preserve">Outcome 5: Cessation: </w:t>
            </w:r>
            <w:r w:rsidRPr="004C15A6">
              <w:rPr>
                <w:rFonts w:ascii="Century Gothic" w:hAnsi="Century Gothic"/>
                <w:sz w:val="20"/>
                <w:szCs w:val="20"/>
                <w:lang w:val="en-US"/>
              </w:rPr>
              <w:t>The policy will no longer be implemented. Major negative impacts have been identified and cannot be justifiably discounted or remedied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AC0DD" w14:textId="77777777" w:rsidR="00C63FA6" w:rsidRPr="004C15A6" w:rsidRDefault="00C63FA6" w:rsidP="00E20C5A">
            <w:pPr>
              <w:pStyle w:val="Body"/>
              <w:spacing w:after="0" w:line="240" w:lineRule="auto"/>
              <w:rPr>
                <w:rFonts w:ascii="Century Gothic" w:hAnsi="Century Gothic"/>
              </w:rPr>
            </w:pPr>
            <w:r w:rsidRPr="004C15A6">
              <w:rPr>
                <w:rFonts w:ascii="Segoe UI Symbol" w:eastAsia="MS Gothic" w:hAnsi="Segoe UI Symbol" w:cs="Segoe UI Symbol"/>
                <w:sz w:val="20"/>
                <w:szCs w:val="20"/>
                <w:lang w:val="en-US"/>
              </w:rPr>
              <w:t>☐</w:t>
            </w:r>
          </w:p>
        </w:tc>
      </w:tr>
    </w:tbl>
    <w:p w14:paraId="3E3D7D93" w14:textId="77777777" w:rsidR="00C63FA6" w:rsidRPr="004C15A6" w:rsidRDefault="00C63FA6" w:rsidP="00C63FA6">
      <w:pPr>
        <w:pStyle w:val="Body"/>
        <w:widowControl w:val="0"/>
        <w:spacing w:after="0" w:line="240" w:lineRule="auto"/>
        <w:rPr>
          <w:rFonts w:ascii="Century Gothic" w:eastAsia="Times New Roman" w:hAnsi="Century Gothic" w:cs="Times New Roman"/>
        </w:rPr>
      </w:pPr>
    </w:p>
    <w:p w14:paraId="580744FF" w14:textId="77777777" w:rsidR="00C63FA6" w:rsidRPr="004C15A6" w:rsidRDefault="00C63FA6" w:rsidP="00C63FA6">
      <w:pPr>
        <w:pStyle w:val="Body"/>
        <w:spacing w:after="0" w:line="240" w:lineRule="auto"/>
        <w:rPr>
          <w:rFonts w:ascii="Century Gothic" w:eastAsia="Times New Roman" w:hAnsi="Century Gothic" w:cs="Times New Roman"/>
        </w:rPr>
      </w:pPr>
    </w:p>
    <w:p w14:paraId="29EEC740" w14:textId="77777777" w:rsidR="00C63FA6" w:rsidRPr="004C15A6" w:rsidRDefault="00C63FA6" w:rsidP="00C63FA6">
      <w:pPr>
        <w:pStyle w:val="Body"/>
        <w:spacing w:after="0" w:line="240" w:lineRule="auto"/>
        <w:rPr>
          <w:rFonts w:ascii="Century Gothic" w:eastAsia="Times New Roman" w:hAnsi="Century Gothic" w:cs="Times New Roman"/>
        </w:rPr>
      </w:pPr>
    </w:p>
    <w:p w14:paraId="485EA935" w14:textId="77777777" w:rsidR="00C63FA6" w:rsidRPr="004C15A6" w:rsidRDefault="00C63FA6" w:rsidP="00C63FA6">
      <w:pPr>
        <w:pStyle w:val="Body"/>
        <w:spacing w:after="0" w:line="240" w:lineRule="auto"/>
        <w:rPr>
          <w:rFonts w:ascii="Century Gothic" w:eastAsia="Times New Roman" w:hAnsi="Century Gothic" w:cs="Times New Roman"/>
        </w:rPr>
      </w:pPr>
    </w:p>
    <w:p w14:paraId="728E309D" w14:textId="77777777" w:rsidR="00C63FA6" w:rsidRPr="004C15A6" w:rsidRDefault="00C63FA6" w:rsidP="00C63FA6">
      <w:pPr>
        <w:pStyle w:val="Body"/>
        <w:spacing w:after="0" w:line="240" w:lineRule="auto"/>
        <w:rPr>
          <w:rFonts w:ascii="Century Gothic" w:eastAsia="Century Gothic" w:hAnsi="Century Gothic" w:cs="Century Gothic"/>
          <w:sz w:val="28"/>
          <w:szCs w:val="28"/>
        </w:rPr>
      </w:pPr>
    </w:p>
    <w:p w14:paraId="53EBF97C" w14:textId="77777777" w:rsidR="00C63FA6" w:rsidRPr="004C15A6" w:rsidRDefault="00C63FA6" w:rsidP="00C63FA6">
      <w:pPr>
        <w:pStyle w:val="Body"/>
        <w:rPr>
          <w:rFonts w:ascii="Century Gothic" w:hAnsi="Century Gothic"/>
        </w:rPr>
      </w:pPr>
    </w:p>
    <w:p w14:paraId="22A7091D" w14:textId="77777777" w:rsidR="00C63FA6" w:rsidRPr="00C63FA6" w:rsidRDefault="00C63FA6" w:rsidP="00C63FA6">
      <w:pPr>
        <w:rPr>
          <w:rFonts w:ascii="Century Gothic" w:hAnsi="Century Gothic"/>
        </w:rPr>
      </w:pPr>
    </w:p>
    <w:sectPr w:rsidR="00C63FA6" w:rsidRPr="00C63FA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2661" w14:textId="77777777" w:rsidR="0009069F" w:rsidRDefault="0009069F" w:rsidP="00C63FA6">
      <w:pPr>
        <w:spacing w:after="0" w:line="240" w:lineRule="auto"/>
      </w:pPr>
      <w:r>
        <w:separator/>
      </w:r>
    </w:p>
  </w:endnote>
  <w:endnote w:type="continuationSeparator" w:id="0">
    <w:p w14:paraId="213E345F" w14:textId="77777777" w:rsidR="0009069F" w:rsidRDefault="0009069F" w:rsidP="00C6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9679" w14:textId="77777777" w:rsidR="00C63FA6" w:rsidRDefault="00C63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6952" w14:textId="77777777" w:rsidR="00C63FA6" w:rsidRDefault="00C63FA6">
    <w:pPr>
      <w:pStyle w:val="Footer"/>
      <w:jc w:val="right"/>
    </w:pPr>
  </w:p>
  <w:p w14:paraId="08AA214B" w14:textId="268222E2" w:rsidR="00C63FA6" w:rsidRPr="00C63FA6" w:rsidRDefault="00C63FA6">
    <w:pPr>
      <w:pStyle w:val="Footer"/>
      <w:jc w:val="right"/>
      <w:rPr>
        <w:rFonts w:ascii="Century Gothic" w:hAnsi="Century Gothic"/>
      </w:rPr>
    </w:pPr>
    <w:r w:rsidRPr="00C63FA6">
      <w:rPr>
        <w:rFonts w:ascii="Century Gothic" w:hAnsi="Century Gothic"/>
      </w:rPr>
      <w:t>Lone Working Policy</w:t>
    </w:r>
  </w:p>
  <w:p w14:paraId="41A6B6EC" w14:textId="229F4A2F" w:rsidR="00C63FA6" w:rsidRPr="00C63FA6" w:rsidRDefault="00C63FA6">
    <w:pPr>
      <w:pStyle w:val="Footer"/>
      <w:jc w:val="right"/>
      <w:rPr>
        <w:rFonts w:ascii="Century Gothic" w:hAnsi="Century Gothic"/>
      </w:rPr>
    </w:pPr>
    <w:r w:rsidRPr="00C63FA6">
      <w:rPr>
        <w:rFonts w:ascii="Century Gothic" w:hAnsi="Century Gothic"/>
      </w:rPr>
      <w:t xml:space="preserve">Page </w:t>
    </w:r>
    <w:sdt>
      <w:sdtPr>
        <w:rPr>
          <w:rFonts w:ascii="Century Gothic" w:hAnsi="Century Gothic"/>
        </w:rPr>
        <w:id w:val="733590407"/>
        <w:docPartObj>
          <w:docPartGallery w:val="Page Numbers (Bottom of Page)"/>
          <w:docPartUnique/>
        </w:docPartObj>
      </w:sdtPr>
      <w:sdtEndPr>
        <w:rPr>
          <w:noProof/>
        </w:rPr>
      </w:sdtEndPr>
      <w:sdtContent>
        <w:r w:rsidRPr="00C63FA6">
          <w:rPr>
            <w:rFonts w:ascii="Century Gothic" w:hAnsi="Century Gothic"/>
          </w:rPr>
          <w:fldChar w:fldCharType="begin"/>
        </w:r>
        <w:r w:rsidRPr="00C63FA6">
          <w:rPr>
            <w:rFonts w:ascii="Century Gothic" w:hAnsi="Century Gothic"/>
          </w:rPr>
          <w:instrText xml:space="preserve"> PAGE   \* MERGEFORMAT </w:instrText>
        </w:r>
        <w:r w:rsidRPr="00C63FA6">
          <w:rPr>
            <w:rFonts w:ascii="Century Gothic" w:hAnsi="Century Gothic"/>
          </w:rPr>
          <w:fldChar w:fldCharType="separate"/>
        </w:r>
        <w:r w:rsidRPr="00C63FA6">
          <w:rPr>
            <w:rFonts w:ascii="Century Gothic" w:hAnsi="Century Gothic"/>
            <w:noProof/>
          </w:rPr>
          <w:t>2</w:t>
        </w:r>
        <w:r w:rsidRPr="00C63FA6">
          <w:rPr>
            <w:rFonts w:ascii="Century Gothic" w:hAnsi="Century Gothic"/>
            <w:noProof/>
          </w:rPr>
          <w:fldChar w:fldCharType="end"/>
        </w:r>
      </w:sdtContent>
    </w:sdt>
  </w:p>
  <w:p w14:paraId="59F5A49B" w14:textId="77777777" w:rsidR="00C63FA6" w:rsidRDefault="00C63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F46F" w14:textId="77777777" w:rsidR="00C63FA6" w:rsidRDefault="00C63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91BE" w14:textId="77777777" w:rsidR="0009069F" w:rsidRDefault="0009069F" w:rsidP="00C63FA6">
      <w:pPr>
        <w:spacing w:after="0" w:line="240" w:lineRule="auto"/>
      </w:pPr>
      <w:r>
        <w:separator/>
      </w:r>
    </w:p>
  </w:footnote>
  <w:footnote w:type="continuationSeparator" w:id="0">
    <w:p w14:paraId="56770F47" w14:textId="77777777" w:rsidR="0009069F" w:rsidRDefault="0009069F" w:rsidP="00C6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B3CD" w14:textId="77777777" w:rsidR="00C63FA6" w:rsidRDefault="00C63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7A7F" w14:textId="77777777" w:rsidR="00C63FA6" w:rsidRDefault="00C63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F865" w14:textId="77777777" w:rsidR="00C63FA6" w:rsidRDefault="00C63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8159C"/>
    <w:multiLevelType w:val="multilevel"/>
    <w:tmpl w:val="615A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10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A6"/>
    <w:rsid w:val="0009069F"/>
    <w:rsid w:val="006643FD"/>
    <w:rsid w:val="0070543E"/>
    <w:rsid w:val="00A72DD9"/>
    <w:rsid w:val="00AF2E22"/>
    <w:rsid w:val="00C63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FCFCA"/>
  <w15:chartTrackingRefBased/>
  <w15:docId w15:val="{91926C9E-2549-4702-ABC6-F17E46C3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FA6"/>
    <w:rPr>
      <w:rFonts w:eastAsiaTheme="majorEastAsia" w:cstheme="majorBidi"/>
      <w:color w:val="272727" w:themeColor="text1" w:themeTint="D8"/>
    </w:rPr>
  </w:style>
  <w:style w:type="paragraph" w:styleId="Title">
    <w:name w:val="Title"/>
    <w:basedOn w:val="Normal"/>
    <w:next w:val="Normal"/>
    <w:link w:val="TitleChar"/>
    <w:uiPriority w:val="10"/>
    <w:qFormat/>
    <w:rsid w:val="00C63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FA6"/>
    <w:pPr>
      <w:spacing w:before="160"/>
      <w:jc w:val="center"/>
    </w:pPr>
    <w:rPr>
      <w:i/>
      <w:iCs/>
      <w:color w:val="404040" w:themeColor="text1" w:themeTint="BF"/>
    </w:rPr>
  </w:style>
  <w:style w:type="character" w:customStyle="1" w:styleId="QuoteChar">
    <w:name w:val="Quote Char"/>
    <w:basedOn w:val="DefaultParagraphFont"/>
    <w:link w:val="Quote"/>
    <w:uiPriority w:val="29"/>
    <w:rsid w:val="00C63FA6"/>
    <w:rPr>
      <w:i/>
      <w:iCs/>
      <w:color w:val="404040" w:themeColor="text1" w:themeTint="BF"/>
    </w:rPr>
  </w:style>
  <w:style w:type="paragraph" w:styleId="ListParagraph">
    <w:name w:val="List Paragraph"/>
    <w:basedOn w:val="Normal"/>
    <w:uiPriority w:val="34"/>
    <w:qFormat/>
    <w:rsid w:val="00C63FA6"/>
    <w:pPr>
      <w:ind w:left="720"/>
      <w:contextualSpacing/>
    </w:pPr>
  </w:style>
  <w:style w:type="character" w:styleId="IntenseEmphasis">
    <w:name w:val="Intense Emphasis"/>
    <w:basedOn w:val="DefaultParagraphFont"/>
    <w:uiPriority w:val="21"/>
    <w:qFormat/>
    <w:rsid w:val="00C63FA6"/>
    <w:rPr>
      <w:i/>
      <w:iCs/>
      <w:color w:val="2F5496" w:themeColor="accent1" w:themeShade="BF"/>
    </w:rPr>
  </w:style>
  <w:style w:type="paragraph" w:styleId="IntenseQuote">
    <w:name w:val="Intense Quote"/>
    <w:basedOn w:val="Normal"/>
    <w:next w:val="Normal"/>
    <w:link w:val="IntenseQuoteChar"/>
    <w:uiPriority w:val="30"/>
    <w:qFormat/>
    <w:rsid w:val="00C63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FA6"/>
    <w:rPr>
      <w:i/>
      <w:iCs/>
      <w:color w:val="2F5496" w:themeColor="accent1" w:themeShade="BF"/>
    </w:rPr>
  </w:style>
  <w:style w:type="character" w:styleId="IntenseReference">
    <w:name w:val="Intense Reference"/>
    <w:basedOn w:val="DefaultParagraphFont"/>
    <w:uiPriority w:val="32"/>
    <w:qFormat/>
    <w:rsid w:val="00C63FA6"/>
    <w:rPr>
      <w:b/>
      <w:bCs/>
      <w:smallCaps/>
      <w:color w:val="2F5496" w:themeColor="accent1" w:themeShade="BF"/>
      <w:spacing w:val="5"/>
    </w:rPr>
  </w:style>
  <w:style w:type="paragraph" w:customStyle="1" w:styleId="Body">
    <w:name w:val="Body"/>
    <w:rsid w:val="00C63FA6"/>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C6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FA6"/>
  </w:style>
  <w:style w:type="paragraph" w:styleId="Footer">
    <w:name w:val="footer"/>
    <w:basedOn w:val="Normal"/>
    <w:link w:val="FooterChar"/>
    <w:uiPriority w:val="99"/>
    <w:unhideWhenUsed/>
    <w:rsid w:val="00C6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519">
      <w:bodyDiv w:val="1"/>
      <w:marLeft w:val="0"/>
      <w:marRight w:val="0"/>
      <w:marTop w:val="0"/>
      <w:marBottom w:val="0"/>
      <w:divBdr>
        <w:top w:val="none" w:sz="0" w:space="0" w:color="auto"/>
        <w:left w:val="none" w:sz="0" w:space="0" w:color="auto"/>
        <w:bottom w:val="none" w:sz="0" w:space="0" w:color="auto"/>
        <w:right w:val="none" w:sz="0" w:space="0" w:color="auto"/>
      </w:divBdr>
    </w:div>
    <w:div w:id="169101127">
      <w:bodyDiv w:val="1"/>
      <w:marLeft w:val="0"/>
      <w:marRight w:val="0"/>
      <w:marTop w:val="0"/>
      <w:marBottom w:val="0"/>
      <w:divBdr>
        <w:top w:val="none" w:sz="0" w:space="0" w:color="auto"/>
        <w:left w:val="none" w:sz="0" w:space="0" w:color="auto"/>
        <w:bottom w:val="none" w:sz="0" w:space="0" w:color="auto"/>
        <w:right w:val="none" w:sz="0" w:space="0" w:color="auto"/>
      </w:divBdr>
    </w:div>
    <w:div w:id="312026106">
      <w:bodyDiv w:val="1"/>
      <w:marLeft w:val="0"/>
      <w:marRight w:val="0"/>
      <w:marTop w:val="0"/>
      <w:marBottom w:val="0"/>
      <w:divBdr>
        <w:top w:val="none" w:sz="0" w:space="0" w:color="auto"/>
        <w:left w:val="none" w:sz="0" w:space="0" w:color="auto"/>
        <w:bottom w:val="none" w:sz="0" w:space="0" w:color="auto"/>
        <w:right w:val="none" w:sz="0" w:space="0" w:color="auto"/>
      </w:divBdr>
    </w:div>
    <w:div w:id="8970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Woodcock</dc:creator>
  <cp:keywords/>
  <dc:description/>
  <cp:lastModifiedBy>Alexa Woodcock</cp:lastModifiedBy>
  <cp:revision>2</cp:revision>
  <dcterms:created xsi:type="dcterms:W3CDTF">2026-04-08T09:30:00Z</dcterms:created>
  <dcterms:modified xsi:type="dcterms:W3CDTF">2026-04-08T09:30:00Z</dcterms:modified>
</cp:coreProperties>
</file>